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Arial" w:hAnsi="Arial" w:eastAsia="Arial Unicode MS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-23495</wp:posOffset>
            </wp:positionV>
            <wp:extent cx="3159760" cy="1597025"/>
            <wp:effectExtent l="19050" t="0" r="2430" b="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3688" cy="159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sz w:val="24"/>
          <w:szCs w:val="24"/>
        </w:rPr>
        <w:t>AL210</w:t>
      </w:r>
    </w:p>
    <w:p>
      <w:pPr>
        <w:widowControl/>
        <w:spacing w:line="288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技术参数 ：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系统类型：3单元2分频倒相式</w:t>
      </w:r>
      <w:r>
        <w:rPr>
          <w:rFonts w:hint="eastAsia" w:ascii="Arial" w:hAnsi="Arial" w:cs="Arial"/>
          <w:szCs w:val="21"/>
        </w:rPr>
        <w:t xml:space="preserve">         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额定功率：700W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音乐功率：1400W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标称阻抗：</w:t>
      </w:r>
      <w:r>
        <w:rPr>
          <w:rFonts w:hint="eastAsia" w:ascii="Arial" w:hAnsi="Arial" w:cs="Arial"/>
          <w:color w:val="000000"/>
          <w:szCs w:val="21"/>
        </w:rPr>
        <w:t>8</w:t>
      </w:r>
      <w:r>
        <w:rPr>
          <w:rFonts w:ascii="Arial" w:hAnsi="Arial" w:cs="Arial"/>
          <w:color w:val="000000"/>
          <w:szCs w:val="21"/>
        </w:rPr>
        <w:t xml:space="preserve"> OHMS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102</w:t>
      </w:r>
      <w:r>
        <w:rPr>
          <w:rFonts w:ascii="Arial" w:hAnsi="Arial" w:cs="Arial"/>
          <w:szCs w:val="21"/>
          <w:lang w:val="de-DE"/>
        </w:rPr>
        <w:t xml:space="preserve">dB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（Pmax@1m）：1</w:t>
      </w:r>
      <w:r>
        <w:rPr>
          <w:rFonts w:hint="eastAsia" w:ascii="Arial" w:hAnsi="Arial" w:cs="Arial"/>
          <w:szCs w:val="21"/>
          <w:lang w:val="de-DE"/>
        </w:rPr>
        <w:t>31</w:t>
      </w:r>
      <w:r>
        <w:rPr>
          <w:rFonts w:ascii="Arial" w:hAnsi="Arial" w:cs="Arial"/>
          <w:szCs w:val="21"/>
          <w:lang w:val="de-DE"/>
        </w:rPr>
        <w:t>dB@70</w:t>
      </w:r>
      <w:r>
        <w:rPr>
          <w:rFonts w:ascii="Arial" w:hAnsi="Arial" w:cs="Arial"/>
          <w:color w:val="000000"/>
          <w:szCs w:val="21"/>
          <w:lang w:val="de-DE"/>
        </w:rPr>
        <w:t>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(13</w:t>
      </w:r>
      <w:r>
        <w:rPr>
          <w:rFonts w:hint="eastAsia" w:ascii="Arial" w:hAnsi="Arial" w:cs="Arial"/>
          <w:color w:val="000000"/>
          <w:szCs w:val="21"/>
          <w:lang w:val="de-DE"/>
        </w:rPr>
        <w:t>4</w:t>
      </w:r>
      <w:r>
        <w:rPr>
          <w:rFonts w:ascii="Arial" w:hAnsi="Arial" w:cs="Arial"/>
          <w:color w:val="000000"/>
          <w:szCs w:val="21"/>
          <w:lang w:val="de-DE"/>
        </w:rPr>
        <w:t>dB@1400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)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58</w:t>
      </w:r>
      <w:r>
        <w:rPr>
          <w:rFonts w:ascii="Arial" w:hAnsi="Arial" w:cs="Arial"/>
          <w:szCs w:val="21"/>
        </w:rPr>
        <w:t>Hz—18KHz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标称指向性（-6dB）：单只阵列模块为</w:t>
      </w:r>
      <w:r>
        <w:rPr>
          <w:rFonts w:hint="eastAsia"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0º</w:t>
      </w:r>
      <w:r>
        <w:rPr>
          <w:rFonts w:hint="eastAsia" w:ascii="Arial" w:hAnsi="Arial" w:cs="Arial"/>
          <w:szCs w:val="21"/>
        </w:rPr>
        <w:t>H*8</w:t>
      </w:r>
      <w:r>
        <w:rPr>
          <w:rFonts w:ascii="Arial" w:hAnsi="Arial" w:cs="Arial"/>
          <w:szCs w:val="21"/>
        </w:rPr>
        <w:t>º</w:t>
      </w:r>
      <w:r>
        <w:rPr>
          <w:rFonts w:hint="eastAsia" w:ascii="Arial" w:hAnsi="Arial" w:cs="Arial"/>
          <w:szCs w:val="21"/>
        </w:rPr>
        <w:t>V</w:t>
      </w:r>
    </w:p>
    <w:p>
      <w:pPr>
        <w:pStyle w:val="9"/>
        <w:spacing w:line="288" w:lineRule="auto"/>
        <w:ind w:left="425" w:right="-483" w:rightChars="-230" w:firstLine="1800" w:firstLineChars="9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（注：线阵列垂直覆盖角度根据阵列的度和曲率不同而变化）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可调角度：0°～</w:t>
      </w:r>
      <w:r>
        <w:rPr>
          <w:rFonts w:hint="eastAsia" w:ascii="Arial" w:hAnsi="Arial" w:cs="Arial"/>
          <w:szCs w:val="21"/>
        </w:rPr>
        <w:t>10</w:t>
      </w:r>
      <w:r>
        <w:rPr>
          <w:rFonts w:ascii="Arial" w:hAnsi="Arial" w:cs="Arial"/>
          <w:szCs w:val="21"/>
        </w:rPr>
        <w:t xml:space="preserve"> °，单位调整角度1 °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建议组阵数目：≥4只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额定并联数目：≤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t>换能器配置：铁氧体低频驱动器 10″（65 mm音圈</w:t>
      </w:r>
      <w:r>
        <w:rPr>
          <w:rFonts w:hint="eastAsia" w:ascii="Arial" w:hAnsi="Arial" w:cs="Arial"/>
          <w:szCs w:val="21"/>
        </w:rPr>
        <w:t>170</w:t>
      </w:r>
      <w:r>
        <w:rPr>
          <w:rFonts w:hint="eastAsia" w:ascii="宋体" w:hAnsi="宋体" w:cs="宋体"/>
          <w:sz w:val="22"/>
          <w:szCs w:val="22"/>
        </w:rPr>
        <w:t>磁</w:t>
      </w:r>
      <w:r>
        <w:rPr>
          <w:rFonts w:ascii="Arial" w:hAnsi="Arial" w:cs="Arial"/>
          <w:szCs w:val="21"/>
        </w:rPr>
        <w:t>）×2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 xml:space="preserve">            铁氧体高频驱动器  3″（75mm音圈</w:t>
      </w:r>
      <w:r>
        <w:rPr>
          <w:rFonts w:hint="eastAsia" w:ascii="宋体" w:hAnsi="宋体" w:cs="宋体"/>
          <w:sz w:val="22"/>
          <w:szCs w:val="22"/>
        </w:rPr>
        <w:t>165磁</w:t>
      </w:r>
      <w:r>
        <w:rPr>
          <w:rFonts w:ascii="Arial" w:hAnsi="Arial" w:cs="Arial"/>
          <w:szCs w:val="21"/>
        </w:rPr>
        <w:t>）×1、</w:t>
      </w:r>
      <w:r>
        <w:rPr>
          <w:rFonts w:ascii="Arial" w:hAnsi="Arial" w:cs="Arial"/>
        </w:rPr>
        <w:t xml:space="preserve">1.5″喉口            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分频模式：</w:t>
      </w:r>
      <w:r>
        <w:rPr>
          <w:rFonts w:hint="eastAsia" w:ascii="Arial" w:hAnsi="Arial" w:cs="Arial"/>
          <w:szCs w:val="21"/>
        </w:rPr>
        <w:t>可切换的</w:t>
      </w:r>
      <w:r>
        <w:rPr>
          <w:rFonts w:ascii="Arial" w:hAnsi="Arial" w:cs="Arial"/>
          <w:szCs w:val="21"/>
        </w:rPr>
        <w:t>主、被动式分频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被动</w:t>
      </w:r>
      <w:r>
        <w:rPr>
          <w:rFonts w:hint="eastAsia"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PIN1+/POS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PIN1-/NEG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pStyle w:val="9"/>
        <w:spacing w:line="288" w:lineRule="auto"/>
        <w:ind w:left="424" w:leftChars="202" w:right="-483" w:rightChars="-230" w:firstLine="2718" w:firstLineChars="1359"/>
        <w:rPr>
          <w:rFonts w:ascii="Arial" w:hAnsi="Arial" w:cs="Arial"/>
          <w:szCs w:val="21"/>
        </w:rPr>
      </w:pPr>
      <w:r>
        <w:rPr>
          <w:rFonts w:hint="eastAsia" w:ascii="Arial" w:hAnsi="Arial" w:cs="Arial"/>
          <w:bCs/>
          <w:szCs w:val="21"/>
        </w:rPr>
        <w:t>主动：PIN1+/LF+、PIN1-/LF-；PIN2+/HF+、PIN2-/HF-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mm（0.7″）夹板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吊挂硬件：专业可调角度吊件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颜色：  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718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500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306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570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380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795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重量(每只) ：</w:t>
      </w:r>
      <w:r>
        <w:rPr>
          <w:rFonts w:hint="eastAsia" w:ascii="Arial" w:hAnsi="Arial" w:cs="Arial"/>
          <w:szCs w:val="21"/>
        </w:rPr>
        <w:t>35.64</w:t>
      </w:r>
      <w:r>
        <w:rPr>
          <w:rFonts w:ascii="Arial" w:hAnsi="Arial" w:cs="Arial"/>
          <w:szCs w:val="21"/>
        </w:rPr>
        <w:t>kg</w:t>
      </w:r>
      <w:r>
        <w:rPr>
          <w:rFonts w:hint="eastAsia" w:ascii="Arial" w:hAnsi="Arial" w:cs="Arial"/>
          <w:szCs w:val="21"/>
        </w:rPr>
        <w:t>/</w:t>
      </w:r>
      <w:r>
        <w:rPr>
          <w:rFonts w:hint="eastAsia" w:ascii="Arial" w:hAnsi="Arial" w:cs="Arial"/>
          <w:color w:val="FF0000"/>
          <w:szCs w:val="21"/>
        </w:rPr>
        <w:t>38.3</w:t>
      </w:r>
      <w:r>
        <w:rPr>
          <w:rFonts w:ascii="Arial" w:hAnsi="Arial" w:cs="Arial"/>
          <w:color w:val="FF0000"/>
          <w:szCs w:val="21"/>
        </w:rPr>
        <w:t>kg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参考应用领域：小型户外演出扩声、剧院、礼堂主扩声</w:t>
      </w:r>
    </w:p>
    <w:p>
      <w:pPr>
        <w:widowControl/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82550</wp:posOffset>
            </wp:positionV>
            <wp:extent cx="5227320" cy="2992755"/>
            <wp:effectExtent l="0" t="0" r="0" b="0"/>
            <wp:wrapTight wrapText="bothSides">
              <wp:wrapPolygon>
                <wp:start x="4802" y="412"/>
                <wp:lineTo x="4723" y="7012"/>
                <wp:lineTo x="1102" y="8112"/>
                <wp:lineTo x="157" y="8525"/>
                <wp:lineTo x="157" y="12649"/>
                <wp:lineTo x="5117" y="13612"/>
                <wp:lineTo x="4644" y="14162"/>
                <wp:lineTo x="4802" y="20899"/>
                <wp:lineTo x="10312" y="20899"/>
                <wp:lineTo x="10391" y="20899"/>
                <wp:lineTo x="10469" y="20349"/>
                <wp:lineTo x="10469" y="20211"/>
                <wp:lineTo x="10548" y="18149"/>
                <wp:lineTo x="10784" y="13612"/>
                <wp:lineTo x="18656" y="13612"/>
                <wp:lineTo x="21175" y="13062"/>
                <wp:lineTo x="21017" y="11412"/>
                <wp:lineTo x="21332" y="11137"/>
                <wp:lineTo x="21332" y="10174"/>
                <wp:lineTo x="21175" y="8937"/>
                <wp:lineTo x="10469" y="7012"/>
                <wp:lineTo x="10548" y="4950"/>
                <wp:lineTo x="10548" y="2612"/>
                <wp:lineTo x="10391" y="550"/>
                <wp:lineTo x="10391" y="412"/>
                <wp:lineTo x="4802" y="412"/>
              </wp:wrapPolygon>
            </wp:wrapTight>
            <wp:docPr id="19" name="图片 18" descr="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13748" t="2540" r="5892" b="825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</w:p>
    <w:p>
      <w:pPr>
        <w:widowControl/>
        <w:jc w:val="left"/>
        <w:rPr>
          <w:rFonts w:ascii="Arial" w:hAnsi="Arial" w:cs="Arial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52C"/>
    <w:multiLevelType w:val="multilevel"/>
    <w:tmpl w:val="352C152C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32E97032"/>
    <w:rsid w:val="6C3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2022-04-01T02:41:51Z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