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rFonts w:ascii="Arial" w:hAnsi="Arial" w:eastAsia="Arial Unicode MS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AL206</w:t>
      </w:r>
      <w:bookmarkStart w:id="0" w:name="_GoBack"/>
      <w:bookmarkEnd w:id="0"/>
    </w:p>
    <w:p>
      <w:pPr>
        <w:widowControl/>
        <w:spacing w:line="288" w:lineRule="auto"/>
        <w:jc w:val="left"/>
        <w:rPr>
          <w:rFonts w:ascii="Arial" w:hAnsi="Arial" w:cs="Arial"/>
          <w:b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24765</wp:posOffset>
            </wp:positionV>
            <wp:extent cx="2604770" cy="1246505"/>
            <wp:effectExtent l="0" t="0" r="5080" b="10795"/>
            <wp:wrapTight wrapText="bothSides">
              <wp:wrapPolygon>
                <wp:start x="-42" y="0"/>
                <wp:lineTo x="-42" y="21512"/>
                <wp:lineTo x="21600" y="21512"/>
                <wp:lineTo x="21600" y="0"/>
                <wp:lineTo x="-42" y="0"/>
              </wp:wrapPolygon>
            </wp:wrapTight>
            <wp:docPr id="1" name="图片 2" descr="调整大小 AL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调整大小 AL206"/>
                    <pic:cNvPicPr>
                      <a:picLocks noChangeAspect="1"/>
                    </pic:cNvPicPr>
                  </pic:nvPicPr>
                  <pic:blipFill>
                    <a:blip r:embed="rId4"/>
                    <a:srcRect l="7796" t="26445" r="7657" b="15489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技术参数 ：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系统类型：3单元2分频倒相式</w:t>
      </w:r>
      <w:r>
        <w:rPr>
          <w:rFonts w:hint="eastAsia" w:ascii="Arial" w:hAnsi="Arial" w:cs="Arial"/>
          <w:szCs w:val="21"/>
        </w:rPr>
        <w:t xml:space="preserve">          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额定功率：</w:t>
      </w:r>
      <w:r>
        <w:rPr>
          <w:rFonts w:hint="eastAsia"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音乐功率：400W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峰值功率：</w:t>
      </w:r>
      <w:r>
        <w:rPr>
          <w:rFonts w:hint="eastAsia"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标称阻抗：</w:t>
      </w:r>
      <w:r>
        <w:rPr>
          <w:rFonts w:hint="eastAsia" w:ascii="Arial" w:hAnsi="Arial" w:cs="Arial"/>
          <w:color w:val="000000"/>
          <w:szCs w:val="21"/>
        </w:rPr>
        <w:t>8</w:t>
      </w:r>
      <w:r>
        <w:rPr>
          <w:rFonts w:ascii="Arial" w:hAnsi="Arial" w:cs="Arial"/>
          <w:color w:val="000000"/>
          <w:szCs w:val="21"/>
        </w:rPr>
        <w:t xml:space="preserve"> OHMS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标称灵敏度</w:t>
      </w:r>
      <w:r>
        <w:rPr>
          <w:rFonts w:ascii="Arial" w:hAnsi="Arial" w:cs="Arial"/>
          <w:szCs w:val="21"/>
          <w:lang w:val="de-DE"/>
        </w:rPr>
        <w:t>（1W@1m）：</w:t>
      </w:r>
      <w:r>
        <w:rPr>
          <w:rFonts w:hint="eastAsia" w:ascii="Arial" w:hAnsi="Arial" w:cs="Arial"/>
          <w:szCs w:val="21"/>
          <w:lang w:val="de-DE"/>
        </w:rPr>
        <w:t>97</w:t>
      </w:r>
      <w:r>
        <w:rPr>
          <w:rFonts w:ascii="Arial" w:hAnsi="Arial" w:cs="Arial"/>
          <w:szCs w:val="21"/>
          <w:lang w:val="de-DE"/>
        </w:rPr>
        <w:t xml:space="preserve">dB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最大声压级</w:t>
      </w:r>
      <w:r>
        <w:rPr>
          <w:rFonts w:ascii="Arial" w:hAnsi="Arial" w:cs="Arial"/>
          <w:szCs w:val="21"/>
          <w:lang w:val="de-DE"/>
        </w:rPr>
        <w:t>（Pmax@1m）：1</w:t>
      </w:r>
      <w:r>
        <w:rPr>
          <w:rFonts w:hint="eastAsia" w:ascii="Arial" w:hAnsi="Arial" w:cs="Arial"/>
          <w:szCs w:val="21"/>
          <w:lang w:val="de-DE"/>
        </w:rPr>
        <w:t>20</w:t>
      </w:r>
      <w:r>
        <w:rPr>
          <w:rFonts w:ascii="Arial" w:hAnsi="Arial" w:cs="Arial"/>
          <w:szCs w:val="21"/>
          <w:lang w:val="de-DE"/>
        </w:rPr>
        <w:t>dB@</w:t>
      </w:r>
      <w:r>
        <w:rPr>
          <w:rFonts w:hint="eastAsia" w:ascii="Arial" w:hAnsi="Arial" w:cs="Arial"/>
          <w:szCs w:val="21"/>
          <w:lang w:val="de-DE"/>
        </w:rPr>
        <w:t>2</w:t>
      </w:r>
      <w:r>
        <w:rPr>
          <w:rFonts w:ascii="Arial" w:hAnsi="Arial" w:cs="Arial"/>
          <w:szCs w:val="21"/>
          <w:lang w:val="de-DE"/>
        </w:rPr>
        <w:t>0</w:t>
      </w:r>
      <w:r>
        <w:rPr>
          <w:rFonts w:ascii="Arial" w:hAnsi="Arial" w:cs="Arial"/>
          <w:color w:val="000000"/>
          <w:szCs w:val="21"/>
          <w:lang w:val="de-DE"/>
        </w:rPr>
        <w:t>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(1</w:t>
      </w:r>
      <w:r>
        <w:rPr>
          <w:rFonts w:hint="eastAsia" w:ascii="Arial" w:hAnsi="Arial" w:cs="Arial"/>
          <w:color w:val="000000"/>
          <w:szCs w:val="21"/>
          <w:lang w:val="de-DE"/>
        </w:rPr>
        <w:t>26</w:t>
      </w:r>
      <w:r>
        <w:rPr>
          <w:rFonts w:ascii="Arial" w:hAnsi="Arial" w:cs="Arial"/>
          <w:color w:val="000000"/>
          <w:szCs w:val="21"/>
          <w:lang w:val="de-DE"/>
        </w:rPr>
        <w:t>dB@</w:t>
      </w:r>
      <w:r>
        <w:rPr>
          <w:rFonts w:hint="eastAsia" w:ascii="Arial" w:hAnsi="Arial" w:cs="Arial"/>
          <w:color w:val="000000"/>
          <w:szCs w:val="21"/>
          <w:lang w:val="de-DE"/>
        </w:rPr>
        <w:t>8</w:t>
      </w:r>
      <w:r>
        <w:rPr>
          <w:rFonts w:ascii="Arial" w:hAnsi="Arial" w:cs="Arial"/>
          <w:color w:val="000000"/>
          <w:szCs w:val="21"/>
          <w:lang w:val="de-DE"/>
        </w:rPr>
        <w:t>00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)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频率带宽</w:t>
      </w:r>
      <w:r>
        <w:rPr>
          <w:rFonts w:hint="eastAsia" w:ascii="Arial" w:hAnsi="Arial" w:cs="Arial"/>
        </w:rPr>
        <w:t>(-10</w:t>
      </w:r>
      <w:r>
        <w:rPr>
          <w:rFonts w:ascii="Arial" w:hAnsi="Arial" w:cs="Arial"/>
        </w:rPr>
        <w:t xml:space="preserve"> dB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63</w:t>
      </w:r>
      <w:r>
        <w:rPr>
          <w:rFonts w:ascii="Arial" w:hAnsi="Arial" w:cs="Arial"/>
          <w:szCs w:val="21"/>
        </w:rPr>
        <w:t>Hz—</w:t>
      </w:r>
      <w:r>
        <w:rPr>
          <w:rFonts w:hint="eastAsia" w:ascii="Arial" w:hAnsi="Arial" w:cs="Arial"/>
          <w:szCs w:val="21"/>
        </w:rPr>
        <w:t>20</w:t>
      </w:r>
      <w:r>
        <w:rPr>
          <w:rFonts w:ascii="Arial" w:hAnsi="Arial" w:cs="Arial"/>
          <w:szCs w:val="21"/>
        </w:rPr>
        <w:t>KHz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szCs w:val="21"/>
        </w:rPr>
        <w:t>标称指向性（-6dB）：单只阵列模块为</w:t>
      </w:r>
      <w:r>
        <w:rPr>
          <w:rFonts w:hint="eastAsia"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>0º</w:t>
      </w:r>
      <w:r>
        <w:rPr>
          <w:rFonts w:hint="eastAsia" w:ascii="Arial" w:hAnsi="Arial" w:cs="Arial"/>
          <w:szCs w:val="21"/>
        </w:rPr>
        <w:t>H*7</w:t>
      </w:r>
      <w:r>
        <w:rPr>
          <w:rFonts w:ascii="Arial" w:hAnsi="Arial" w:cs="Arial"/>
          <w:szCs w:val="21"/>
        </w:rPr>
        <w:t>º</w:t>
      </w:r>
      <w:r>
        <w:rPr>
          <w:rFonts w:hint="eastAsia" w:ascii="Arial" w:hAnsi="Arial" w:cs="Arial"/>
          <w:szCs w:val="21"/>
        </w:rPr>
        <w:t>V</w:t>
      </w:r>
    </w:p>
    <w:p>
      <w:pPr>
        <w:pStyle w:val="9"/>
        <w:spacing w:line="288" w:lineRule="auto"/>
        <w:ind w:left="425" w:right="-483" w:rightChars="-230" w:firstLine="1800" w:firstLineChars="9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（注：线阵列垂直覆盖角度根据阵列的度和曲率不同而变化）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可调角度：0°～ </w:t>
      </w:r>
      <w:r>
        <w:rPr>
          <w:rFonts w:hint="eastAsia" w:ascii="Arial" w:hAnsi="Arial" w:cs="Arial"/>
          <w:szCs w:val="21"/>
        </w:rPr>
        <w:t>10</w:t>
      </w:r>
      <w:r>
        <w:rPr>
          <w:rFonts w:ascii="Arial" w:hAnsi="Arial" w:cs="Arial"/>
          <w:szCs w:val="21"/>
        </w:rPr>
        <w:t xml:space="preserve"> °，单位调整角度1 °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建议组阵数目：≥4只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额定并联数目：≤</w:t>
      </w:r>
      <w:r>
        <w:rPr>
          <w:rFonts w:hint="eastAsia"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只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</w:rPr>
      </w:pPr>
      <w:r>
        <w:rPr>
          <w:rFonts w:ascii="Arial" w:hAnsi="Arial" w:cs="Arial"/>
          <w:szCs w:val="21"/>
        </w:rPr>
        <w:t>换能器配置：铁氧体低频驱动器</w:t>
      </w:r>
      <w:r>
        <w:rPr>
          <w:rFonts w:hint="eastAsia" w:ascii="Arial" w:hAnsi="Arial" w:cs="Arial"/>
          <w:szCs w:val="21"/>
        </w:rPr>
        <w:t>6.5</w:t>
      </w:r>
      <w:r>
        <w:rPr>
          <w:rFonts w:ascii="Arial" w:hAnsi="Arial" w:cs="Arial"/>
          <w:szCs w:val="21"/>
        </w:rPr>
        <w:t>″（</w:t>
      </w:r>
      <w:r>
        <w:rPr>
          <w:rFonts w:hint="eastAsia" w:ascii="Arial" w:hAnsi="Arial" w:cs="Arial"/>
          <w:szCs w:val="21"/>
        </w:rPr>
        <w:t>38</w:t>
      </w:r>
      <w:r>
        <w:rPr>
          <w:rFonts w:ascii="Arial" w:hAnsi="Arial" w:cs="Arial"/>
          <w:szCs w:val="21"/>
        </w:rPr>
        <w:t>mm音圈</w:t>
      </w:r>
      <w:r>
        <w:rPr>
          <w:rFonts w:hint="eastAsia" w:ascii="Arial" w:hAnsi="Arial" w:cs="Arial"/>
          <w:szCs w:val="21"/>
        </w:rPr>
        <w:t>100</w:t>
      </w:r>
      <w:r>
        <w:rPr>
          <w:rFonts w:hint="eastAsia" w:ascii="宋体" w:hAnsi="宋体" w:cs="宋体"/>
          <w:sz w:val="22"/>
          <w:szCs w:val="22"/>
        </w:rPr>
        <w:t>磁</w:t>
      </w:r>
      <w:r>
        <w:rPr>
          <w:rFonts w:ascii="Arial" w:hAnsi="Arial" w:cs="Arial"/>
          <w:szCs w:val="21"/>
        </w:rPr>
        <w:t>）×2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 xml:space="preserve">            铁氧体高频驱动器</w:t>
      </w:r>
      <w:r>
        <w:rPr>
          <w:rFonts w:hint="eastAsia" w:ascii="Arial" w:hAnsi="Arial" w:cs="Arial"/>
          <w:szCs w:val="21"/>
        </w:rPr>
        <w:t>1.7</w:t>
      </w:r>
      <w:r>
        <w:rPr>
          <w:rFonts w:ascii="Arial" w:hAnsi="Arial" w:cs="Arial"/>
          <w:szCs w:val="21"/>
        </w:rPr>
        <w:t>″（</w:t>
      </w:r>
      <w:r>
        <w:rPr>
          <w:rFonts w:hint="eastAsia" w:ascii="Arial" w:hAnsi="Arial" w:cs="Arial"/>
          <w:szCs w:val="21"/>
        </w:rPr>
        <w:t>44</w:t>
      </w:r>
      <w:r>
        <w:rPr>
          <w:rFonts w:ascii="Arial" w:hAnsi="Arial" w:cs="Arial"/>
          <w:szCs w:val="21"/>
        </w:rPr>
        <w:t>mm音圈</w:t>
      </w:r>
      <w:r>
        <w:rPr>
          <w:rFonts w:hint="eastAsia" w:ascii="宋体" w:hAnsi="宋体" w:cs="宋体"/>
          <w:sz w:val="22"/>
          <w:szCs w:val="22"/>
        </w:rPr>
        <w:t>115磁</w:t>
      </w:r>
      <w:r>
        <w:rPr>
          <w:rFonts w:ascii="Arial" w:hAnsi="Arial" w:cs="Arial"/>
          <w:szCs w:val="21"/>
        </w:rPr>
        <w:t>）×1，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</w:rPr>
        <w:t xml:space="preserve">1″喉口 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分频模式：被动式分频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连接器： SPEAKON NL4×2  被动</w:t>
      </w:r>
      <w:r>
        <w:rPr>
          <w:rFonts w:hint="eastAsia"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PIN1+/</w:t>
      </w:r>
      <w:r>
        <w:rPr>
          <w:rFonts w:hint="eastAsia" w:ascii="Arial" w:hAnsi="Arial" w:cs="Arial"/>
          <w:szCs w:val="21"/>
        </w:rPr>
        <w:t>2+=</w:t>
      </w:r>
      <w:r>
        <w:rPr>
          <w:rFonts w:ascii="Arial" w:hAnsi="Arial" w:cs="Arial"/>
          <w:szCs w:val="21"/>
        </w:rPr>
        <w:t>POS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ascii="Arial" w:hAnsi="Arial" w:cs="Arial"/>
          <w:szCs w:val="21"/>
        </w:rPr>
        <w:t xml:space="preserve">  PIN1-/</w:t>
      </w:r>
      <w:r>
        <w:rPr>
          <w:rFonts w:hint="eastAsia" w:ascii="Arial" w:hAnsi="Arial" w:cs="Arial"/>
          <w:szCs w:val="21"/>
        </w:rPr>
        <w:t>2-=</w:t>
      </w:r>
      <w:r>
        <w:rPr>
          <w:rFonts w:ascii="Arial" w:hAnsi="Arial" w:cs="Arial"/>
          <w:szCs w:val="21"/>
        </w:rPr>
        <w:t>NEG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箱体材质：1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mm（0.</w:t>
      </w:r>
      <w:r>
        <w:rPr>
          <w:rFonts w:hint="eastAsia"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>″）夹板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吊挂硬件：专业可调角度吊件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颜色：  </w:t>
      </w:r>
      <w:r>
        <w:rPr>
          <w:rFonts w:ascii="Arial" w:hAnsi="Arial" w:cs="Arial"/>
        </w:rPr>
        <w:t>默认为黑色</w:t>
      </w:r>
      <w:r>
        <w:rPr>
          <w:rFonts w:hint="eastAsia" w:ascii="Arial" w:hAnsi="Arial" w:cs="Arial"/>
        </w:rPr>
        <w:t>聚脲</w:t>
      </w:r>
      <w:r>
        <w:rPr>
          <w:rFonts w:ascii="Arial" w:hAnsi="Arial" w:cs="Arial"/>
        </w:rPr>
        <w:t>喷涂，可按要求订制其他颜色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526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314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200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pt-BR"/>
        </w:rPr>
        <w:t>包装尺寸：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385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275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590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重量(每只) ：</w:t>
      </w:r>
      <w:r>
        <w:rPr>
          <w:rFonts w:hint="eastAsia" w:ascii="Arial" w:hAnsi="Arial" w:cs="Arial"/>
          <w:color w:val="FF0000"/>
          <w:szCs w:val="21"/>
        </w:rPr>
        <w:t>16.6</w:t>
      </w:r>
      <w:r>
        <w:rPr>
          <w:rFonts w:ascii="Arial" w:hAnsi="Arial" w:cs="Arial"/>
          <w:color w:val="FF0000"/>
          <w:szCs w:val="21"/>
        </w:rPr>
        <w:t>kg</w:t>
      </w:r>
      <w:r>
        <w:rPr>
          <w:rFonts w:hint="eastAsia" w:ascii="Arial" w:hAnsi="Arial" w:cs="Arial"/>
          <w:color w:val="FF0000"/>
          <w:szCs w:val="21"/>
        </w:rPr>
        <w:t>/18.3</w:t>
      </w:r>
      <w:r>
        <w:rPr>
          <w:rFonts w:ascii="Arial" w:hAnsi="Arial" w:cs="Arial"/>
          <w:color w:val="FF0000"/>
          <w:szCs w:val="21"/>
        </w:rPr>
        <w:t xml:space="preserve"> kg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参考应用领域：小型户外演出扩声、剧院、礼堂主扩声</w:t>
      </w:r>
    </w:p>
    <w:p>
      <w:pPr>
        <w:widowControl/>
        <w:jc w:val="left"/>
        <w:rPr>
          <w:rFonts w:ascii="Arial" w:hAnsi="Arial" w:cs="Arial"/>
        </w:rPr>
      </w:pPr>
      <w:r>
        <w:rPr>
          <w:rFonts w:hint="eastAsia" w:ascii="Arial" w:hAnsi="Arial" w:cs="Arial"/>
        </w:rPr>
        <w:drawing>
          <wp:inline distT="0" distB="0" distL="0" distR="0">
            <wp:extent cx="5450840" cy="2867025"/>
            <wp:effectExtent l="0" t="0" r="0" b="0"/>
            <wp:docPr id="4" name="图片 3" descr="AL206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AL206示意图.wmf"/>
                    <pic:cNvPicPr>
                      <a:picLocks noChangeAspect="1"/>
                    </pic:cNvPicPr>
                  </pic:nvPicPr>
                  <pic:blipFill>
                    <a:blip r:embed="rId5"/>
                    <a:srcRect l="11191" t="3285" r="5415" b="8029"/>
                    <a:stretch>
                      <a:fillRect/>
                    </a:stretch>
                  </pic:blipFill>
                  <pic:spPr>
                    <a:xfrm>
                      <a:off x="0" y="0"/>
                      <a:ext cx="5450887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52C"/>
    <w:multiLevelType w:val="multilevel"/>
    <w:tmpl w:val="352C152C"/>
    <w:lvl w:ilvl="0" w:tentative="0">
      <w:start w:val="1"/>
      <w:numFmt w:val="bullet"/>
      <w:lvlText w:val="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9"/>
    <w:rsid w:val="00000C67"/>
    <w:rsid w:val="00010DE7"/>
    <w:rsid w:val="000173EC"/>
    <w:rsid w:val="00025ADE"/>
    <w:rsid w:val="0004706A"/>
    <w:rsid w:val="0005015F"/>
    <w:rsid w:val="000702D3"/>
    <w:rsid w:val="00070E6B"/>
    <w:rsid w:val="000727F9"/>
    <w:rsid w:val="00072988"/>
    <w:rsid w:val="000B15D2"/>
    <w:rsid w:val="000B2F88"/>
    <w:rsid w:val="000C0EEA"/>
    <w:rsid w:val="000C3D95"/>
    <w:rsid w:val="000D4D31"/>
    <w:rsid w:val="000D7073"/>
    <w:rsid w:val="000E2DB5"/>
    <w:rsid w:val="000F1533"/>
    <w:rsid w:val="000F270D"/>
    <w:rsid w:val="00104734"/>
    <w:rsid w:val="00133CE6"/>
    <w:rsid w:val="0014002F"/>
    <w:rsid w:val="00140845"/>
    <w:rsid w:val="00147783"/>
    <w:rsid w:val="00161672"/>
    <w:rsid w:val="00171FB1"/>
    <w:rsid w:val="00176C9A"/>
    <w:rsid w:val="0017773C"/>
    <w:rsid w:val="001946CF"/>
    <w:rsid w:val="00194ADA"/>
    <w:rsid w:val="001967C7"/>
    <w:rsid w:val="00197282"/>
    <w:rsid w:val="001977A6"/>
    <w:rsid w:val="001B1064"/>
    <w:rsid w:val="001B4DF9"/>
    <w:rsid w:val="001B50A3"/>
    <w:rsid w:val="001B50FB"/>
    <w:rsid w:val="001B587B"/>
    <w:rsid w:val="001B68D0"/>
    <w:rsid w:val="001C10DB"/>
    <w:rsid w:val="001C7FF1"/>
    <w:rsid w:val="001D4E34"/>
    <w:rsid w:val="001F2A33"/>
    <w:rsid w:val="001F5153"/>
    <w:rsid w:val="001F54CE"/>
    <w:rsid w:val="001F6DF7"/>
    <w:rsid w:val="002018D7"/>
    <w:rsid w:val="00201CB0"/>
    <w:rsid w:val="00205AE6"/>
    <w:rsid w:val="00206B69"/>
    <w:rsid w:val="002103B0"/>
    <w:rsid w:val="00216F22"/>
    <w:rsid w:val="00217E60"/>
    <w:rsid w:val="00224FDC"/>
    <w:rsid w:val="00233167"/>
    <w:rsid w:val="00234B7D"/>
    <w:rsid w:val="00237BD6"/>
    <w:rsid w:val="00242C4A"/>
    <w:rsid w:val="00247576"/>
    <w:rsid w:val="00252CBB"/>
    <w:rsid w:val="00253ECE"/>
    <w:rsid w:val="00255DDE"/>
    <w:rsid w:val="00262C48"/>
    <w:rsid w:val="00264938"/>
    <w:rsid w:val="00266B9C"/>
    <w:rsid w:val="00267E71"/>
    <w:rsid w:val="002723BD"/>
    <w:rsid w:val="002807F8"/>
    <w:rsid w:val="002A23D8"/>
    <w:rsid w:val="002A578B"/>
    <w:rsid w:val="002B45F8"/>
    <w:rsid w:val="002B6691"/>
    <w:rsid w:val="002B76FB"/>
    <w:rsid w:val="002C27B9"/>
    <w:rsid w:val="002C6B08"/>
    <w:rsid w:val="002C7B75"/>
    <w:rsid w:val="002D400D"/>
    <w:rsid w:val="002D7239"/>
    <w:rsid w:val="002F7DAD"/>
    <w:rsid w:val="002F7F2A"/>
    <w:rsid w:val="003011A2"/>
    <w:rsid w:val="003125B6"/>
    <w:rsid w:val="00312909"/>
    <w:rsid w:val="003217CA"/>
    <w:rsid w:val="00323289"/>
    <w:rsid w:val="00331374"/>
    <w:rsid w:val="00331FA2"/>
    <w:rsid w:val="003405AF"/>
    <w:rsid w:val="0034388F"/>
    <w:rsid w:val="00347A5E"/>
    <w:rsid w:val="003505B2"/>
    <w:rsid w:val="00356241"/>
    <w:rsid w:val="00357411"/>
    <w:rsid w:val="00363D9C"/>
    <w:rsid w:val="00370FCC"/>
    <w:rsid w:val="0037483A"/>
    <w:rsid w:val="00381B85"/>
    <w:rsid w:val="00387088"/>
    <w:rsid w:val="00391F3C"/>
    <w:rsid w:val="003A6F58"/>
    <w:rsid w:val="003B7B58"/>
    <w:rsid w:val="003D07AF"/>
    <w:rsid w:val="003D5F5B"/>
    <w:rsid w:val="003D6308"/>
    <w:rsid w:val="003D66DA"/>
    <w:rsid w:val="003E2873"/>
    <w:rsid w:val="003E2AAD"/>
    <w:rsid w:val="003F24C0"/>
    <w:rsid w:val="003F7655"/>
    <w:rsid w:val="00401663"/>
    <w:rsid w:val="0040537F"/>
    <w:rsid w:val="00407175"/>
    <w:rsid w:val="00407506"/>
    <w:rsid w:val="004136F0"/>
    <w:rsid w:val="00416FE4"/>
    <w:rsid w:val="00420B7A"/>
    <w:rsid w:val="00431716"/>
    <w:rsid w:val="00441EB1"/>
    <w:rsid w:val="00442C4B"/>
    <w:rsid w:val="0044551A"/>
    <w:rsid w:val="00451307"/>
    <w:rsid w:val="00454D38"/>
    <w:rsid w:val="00464A00"/>
    <w:rsid w:val="0046717C"/>
    <w:rsid w:val="00475FFB"/>
    <w:rsid w:val="0048153F"/>
    <w:rsid w:val="00485C57"/>
    <w:rsid w:val="0049335A"/>
    <w:rsid w:val="00496467"/>
    <w:rsid w:val="004A082B"/>
    <w:rsid w:val="004A0D02"/>
    <w:rsid w:val="004A3057"/>
    <w:rsid w:val="004B2D01"/>
    <w:rsid w:val="004C1C28"/>
    <w:rsid w:val="004C5D9C"/>
    <w:rsid w:val="004D228A"/>
    <w:rsid w:val="004D3127"/>
    <w:rsid w:val="004E312E"/>
    <w:rsid w:val="004E5390"/>
    <w:rsid w:val="004E70CC"/>
    <w:rsid w:val="004E71F7"/>
    <w:rsid w:val="004F1360"/>
    <w:rsid w:val="004F61B2"/>
    <w:rsid w:val="0050489F"/>
    <w:rsid w:val="00506335"/>
    <w:rsid w:val="00507D24"/>
    <w:rsid w:val="00512275"/>
    <w:rsid w:val="00514461"/>
    <w:rsid w:val="00516C2D"/>
    <w:rsid w:val="00522BA6"/>
    <w:rsid w:val="005258B8"/>
    <w:rsid w:val="00526847"/>
    <w:rsid w:val="005345E2"/>
    <w:rsid w:val="00541B96"/>
    <w:rsid w:val="00542F1F"/>
    <w:rsid w:val="00546BD0"/>
    <w:rsid w:val="005548BA"/>
    <w:rsid w:val="005572A5"/>
    <w:rsid w:val="00561F5B"/>
    <w:rsid w:val="00577FF9"/>
    <w:rsid w:val="00580700"/>
    <w:rsid w:val="0058193E"/>
    <w:rsid w:val="00581BDB"/>
    <w:rsid w:val="0058614D"/>
    <w:rsid w:val="005919A8"/>
    <w:rsid w:val="00593EC4"/>
    <w:rsid w:val="00596555"/>
    <w:rsid w:val="00596F29"/>
    <w:rsid w:val="00597AD2"/>
    <w:rsid w:val="005A00EE"/>
    <w:rsid w:val="005B4587"/>
    <w:rsid w:val="005C7415"/>
    <w:rsid w:val="005D5FFD"/>
    <w:rsid w:val="005D78AC"/>
    <w:rsid w:val="005E71C7"/>
    <w:rsid w:val="005E794B"/>
    <w:rsid w:val="006001DD"/>
    <w:rsid w:val="00615D6C"/>
    <w:rsid w:val="00617EAC"/>
    <w:rsid w:val="00621113"/>
    <w:rsid w:val="00624D7F"/>
    <w:rsid w:val="00627C4D"/>
    <w:rsid w:val="0063307F"/>
    <w:rsid w:val="00642239"/>
    <w:rsid w:val="0065421A"/>
    <w:rsid w:val="00660D60"/>
    <w:rsid w:val="00667935"/>
    <w:rsid w:val="00673392"/>
    <w:rsid w:val="00674E26"/>
    <w:rsid w:val="00684546"/>
    <w:rsid w:val="00684587"/>
    <w:rsid w:val="006960B4"/>
    <w:rsid w:val="006A029A"/>
    <w:rsid w:val="006A7513"/>
    <w:rsid w:val="006B67F2"/>
    <w:rsid w:val="006B7F8F"/>
    <w:rsid w:val="006C0413"/>
    <w:rsid w:val="006C4C87"/>
    <w:rsid w:val="006D7DA2"/>
    <w:rsid w:val="006E24E2"/>
    <w:rsid w:val="006E3B8C"/>
    <w:rsid w:val="006F11C2"/>
    <w:rsid w:val="006F3442"/>
    <w:rsid w:val="006F54D6"/>
    <w:rsid w:val="006F7424"/>
    <w:rsid w:val="00701275"/>
    <w:rsid w:val="0071551D"/>
    <w:rsid w:val="00724AE2"/>
    <w:rsid w:val="00725F80"/>
    <w:rsid w:val="00731C5D"/>
    <w:rsid w:val="00740E38"/>
    <w:rsid w:val="007460E1"/>
    <w:rsid w:val="0074781A"/>
    <w:rsid w:val="0075147B"/>
    <w:rsid w:val="00753C82"/>
    <w:rsid w:val="00753CC5"/>
    <w:rsid w:val="007545C8"/>
    <w:rsid w:val="007623AF"/>
    <w:rsid w:val="007642F8"/>
    <w:rsid w:val="007762A6"/>
    <w:rsid w:val="00781A29"/>
    <w:rsid w:val="00783683"/>
    <w:rsid w:val="007A5474"/>
    <w:rsid w:val="007B5B05"/>
    <w:rsid w:val="007B5B16"/>
    <w:rsid w:val="007C1016"/>
    <w:rsid w:val="007C1ACF"/>
    <w:rsid w:val="007C3854"/>
    <w:rsid w:val="007C560F"/>
    <w:rsid w:val="007C6AE8"/>
    <w:rsid w:val="007D0E28"/>
    <w:rsid w:val="007D166D"/>
    <w:rsid w:val="007E04EB"/>
    <w:rsid w:val="007E0A6C"/>
    <w:rsid w:val="007E78D1"/>
    <w:rsid w:val="007F014C"/>
    <w:rsid w:val="007F7C29"/>
    <w:rsid w:val="00803AEF"/>
    <w:rsid w:val="008052C4"/>
    <w:rsid w:val="008052D2"/>
    <w:rsid w:val="0080790E"/>
    <w:rsid w:val="00807C33"/>
    <w:rsid w:val="008104E0"/>
    <w:rsid w:val="00813819"/>
    <w:rsid w:val="00815DCD"/>
    <w:rsid w:val="00821C62"/>
    <w:rsid w:val="0082427C"/>
    <w:rsid w:val="008269C9"/>
    <w:rsid w:val="00837BBB"/>
    <w:rsid w:val="00856B88"/>
    <w:rsid w:val="00860370"/>
    <w:rsid w:val="008624C5"/>
    <w:rsid w:val="0086592A"/>
    <w:rsid w:val="008665CA"/>
    <w:rsid w:val="00870A1E"/>
    <w:rsid w:val="00873923"/>
    <w:rsid w:val="0088046B"/>
    <w:rsid w:val="008839AF"/>
    <w:rsid w:val="00890257"/>
    <w:rsid w:val="008A60B8"/>
    <w:rsid w:val="008A7921"/>
    <w:rsid w:val="008B7951"/>
    <w:rsid w:val="008C335B"/>
    <w:rsid w:val="008C4C05"/>
    <w:rsid w:val="008E3D84"/>
    <w:rsid w:val="008F63AC"/>
    <w:rsid w:val="008F7833"/>
    <w:rsid w:val="009008CB"/>
    <w:rsid w:val="00903AE4"/>
    <w:rsid w:val="009065B5"/>
    <w:rsid w:val="00922055"/>
    <w:rsid w:val="00932677"/>
    <w:rsid w:val="00932B99"/>
    <w:rsid w:val="00932CC2"/>
    <w:rsid w:val="0093593A"/>
    <w:rsid w:val="0094203A"/>
    <w:rsid w:val="00951060"/>
    <w:rsid w:val="009560B7"/>
    <w:rsid w:val="00957322"/>
    <w:rsid w:val="00974130"/>
    <w:rsid w:val="00977A9D"/>
    <w:rsid w:val="009851F2"/>
    <w:rsid w:val="009861BF"/>
    <w:rsid w:val="00991741"/>
    <w:rsid w:val="00991F4D"/>
    <w:rsid w:val="009A1D59"/>
    <w:rsid w:val="009A7C29"/>
    <w:rsid w:val="009B1635"/>
    <w:rsid w:val="009B6B6D"/>
    <w:rsid w:val="009D1770"/>
    <w:rsid w:val="009D33EB"/>
    <w:rsid w:val="009E11C8"/>
    <w:rsid w:val="009E4C63"/>
    <w:rsid w:val="009E4EFB"/>
    <w:rsid w:val="009F20EC"/>
    <w:rsid w:val="009F2482"/>
    <w:rsid w:val="009F481A"/>
    <w:rsid w:val="00A00097"/>
    <w:rsid w:val="00A04F88"/>
    <w:rsid w:val="00A1114A"/>
    <w:rsid w:val="00A307C9"/>
    <w:rsid w:val="00A30808"/>
    <w:rsid w:val="00A31974"/>
    <w:rsid w:val="00A51087"/>
    <w:rsid w:val="00A54479"/>
    <w:rsid w:val="00A5768F"/>
    <w:rsid w:val="00A63EFE"/>
    <w:rsid w:val="00A65AED"/>
    <w:rsid w:val="00A66247"/>
    <w:rsid w:val="00A74267"/>
    <w:rsid w:val="00A767A8"/>
    <w:rsid w:val="00A842EA"/>
    <w:rsid w:val="00A86ADC"/>
    <w:rsid w:val="00A878C9"/>
    <w:rsid w:val="00A94891"/>
    <w:rsid w:val="00AA2C8D"/>
    <w:rsid w:val="00AA5A4C"/>
    <w:rsid w:val="00AB2FF1"/>
    <w:rsid w:val="00AC35E6"/>
    <w:rsid w:val="00AC5704"/>
    <w:rsid w:val="00AD3C13"/>
    <w:rsid w:val="00AD642B"/>
    <w:rsid w:val="00AE2D00"/>
    <w:rsid w:val="00AF09F7"/>
    <w:rsid w:val="00AF21F2"/>
    <w:rsid w:val="00AF5E66"/>
    <w:rsid w:val="00B01C1F"/>
    <w:rsid w:val="00B02F27"/>
    <w:rsid w:val="00B032F9"/>
    <w:rsid w:val="00B168C3"/>
    <w:rsid w:val="00B330B2"/>
    <w:rsid w:val="00B410FA"/>
    <w:rsid w:val="00B424C3"/>
    <w:rsid w:val="00B442F3"/>
    <w:rsid w:val="00B54D22"/>
    <w:rsid w:val="00B55479"/>
    <w:rsid w:val="00B6012E"/>
    <w:rsid w:val="00B75316"/>
    <w:rsid w:val="00B76431"/>
    <w:rsid w:val="00B80376"/>
    <w:rsid w:val="00B8300B"/>
    <w:rsid w:val="00B830BC"/>
    <w:rsid w:val="00B91D6F"/>
    <w:rsid w:val="00B96979"/>
    <w:rsid w:val="00BA14E1"/>
    <w:rsid w:val="00BA2FCD"/>
    <w:rsid w:val="00BA6180"/>
    <w:rsid w:val="00BA7A33"/>
    <w:rsid w:val="00BB5E7C"/>
    <w:rsid w:val="00BC5179"/>
    <w:rsid w:val="00BD787C"/>
    <w:rsid w:val="00BD7B95"/>
    <w:rsid w:val="00BE1B91"/>
    <w:rsid w:val="00BF17F3"/>
    <w:rsid w:val="00BF643C"/>
    <w:rsid w:val="00C02FE9"/>
    <w:rsid w:val="00C0587F"/>
    <w:rsid w:val="00C07709"/>
    <w:rsid w:val="00C10117"/>
    <w:rsid w:val="00C10F04"/>
    <w:rsid w:val="00C11AAE"/>
    <w:rsid w:val="00C16084"/>
    <w:rsid w:val="00C2438C"/>
    <w:rsid w:val="00C37147"/>
    <w:rsid w:val="00C52DFD"/>
    <w:rsid w:val="00C53B46"/>
    <w:rsid w:val="00C579DF"/>
    <w:rsid w:val="00C57EE6"/>
    <w:rsid w:val="00C61D41"/>
    <w:rsid w:val="00C62596"/>
    <w:rsid w:val="00C7022E"/>
    <w:rsid w:val="00C733E5"/>
    <w:rsid w:val="00C7690E"/>
    <w:rsid w:val="00C87EC9"/>
    <w:rsid w:val="00CA470A"/>
    <w:rsid w:val="00CA4B2B"/>
    <w:rsid w:val="00CB16DC"/>
    <w:rsid w:val="00CB19A9"/>
    <w:rsid w:val="00CB3466"/>
    <w:rsid w:val="00CC250E"/>
    <w:rsid w:val="00CC2858"/>
    <w:rsid w:val="00CC29BD"/>
    <w:rsid w:val="00CC3602"/>
    <w:rsid w:val="00CE1729"/>
    <w:rsid w:val="00CE499C"/>
    <w:rsid w:val="00D029CE"/>
    <w:rsid w:val="00D055BD"/>
    <w:rsid w:val="00D153F8"/>
    <w:rsid w:val="00D23B27"/>
    <w:rsid w:val="00D34104"/>
    <w:rsid w:val="00D3614B"/>
    <w:rsid w:val="00D36F64"/>
    <w:rsid w:val="00D40B33"/>
    <w:rsid w:val="00D42213"/>
    <w:rsid w:val="00D448E2"/>
    <w:rsid w:val="00D456CC"/>
    <w:rsid w:val="00D54F96"/>
    <w:rsid w:val="00D64393"/>
    <w:rsid w:val="00D65C8B"/>
    <w:rsid w:val="00D66C32"/>
    <w:rsid w:val="00D70ABE"/>
    <w:rsid w:val="00D73759"/>
    <w:rsid w:val="00D74A0E"/>
    <w:rsid w:val="00D84E5E"/>
    <w:rsid w:val="00D87502"/>
    <w:rsid w:val="00D951AE"/>
    <w:rsid w:val="00D95364"/>
    <w:rsid w:val="00DA0CC4"/>
    <w:rsid w:val="00DA3030"/>
    <w:rsid w:val="00DA4175"/>
    <w:rsid w:val="00DA44C9"/>
    <w:rsid w:val="00DC5483"/>
    <w:rsid w:val="00DC5762"/>
    <w:rsid w:val="00DE6090"/>
    <w:rsid w:val="00DF4D1D"/>
    <w:rsid w:val="00E020A4"/>
    <w:rsid w:val="00E12B74"/>
    <w:rsid w:val="00E23514"/>
    <w:rsid w:val="00E31CA3"/>
    <w:rsid w:val="00E427D6"/>
    <w:rsid w:val="00E5344E"/>
    <w:rsid w:val="00E54165"/>
    <w:rsid w:val="00E64F12"/>
    <w:rsid w:val="00E73FEC"/>
    <w:rsid w:val="00E77B78"/>
    <w:rsid w:val="00E83A2B"/>
    <w:rsid w:val="00E90C73"/>
    <w:rsid w:val="00EA2A51"/>
    <w:rsid w:val="00EB2C2C"/>
    <w:rsid w:val="00EC333D"/>
    <w:rsid w:val="00EC5693"/>
    <w:rsid w:val="00ED0F41"/>
    <w:rsid w:val="00ED2EF6"/>
    <w:rsid w:val="00EF29E7"/>
    <w:rsid w:val="00EF75EB"/>
    <w:rsid w:val="00EF7771"/>
    <w:rsid w:val="00F0660E"/>
    <w:rsid w:val="00F10B13"/>
    <w:rsid w:val="00F2682E"/>
    <w:rsid w:val="00F3627B"/>
    <w:rsid w:val="00F431C5"/>
    <w:rsid w:val="00F50569"/>
    <w:rsid w:val="00F529B2"/>
    <w:rsid w:val="00F5300E"/>
    <w:rsid w:val="00F54CB8"/>
    <w:rsid w:val="00F57CFD"/>
    <w:rsid w:val="00F60839"/>
    <w:rsid w:val="00F6238A"/>
    <w:rsid w:val="00F73D45"/>
    <w:rsid w:val="00F77790"/>
    <w:rsid w:val="00F77EC7"/>
    <w:rsid w:val="00F91963"/>
    <w:rsid w:val="00FA4A03"/>
    <w:rsid w:val="00FB69E8"/>
    <w:rsid w:val="00FC2792"/>
    <w:rsid w:val="00FD2210"/>
    <w:rsid w:val="00FD462B"/>
    <w:rsid w:val="00FD5481"/>
    <w:rsid w:val="00FE50A9"/>
    <w:rsid w:val="00FE66D9"/>
    <w:rsid w:val="00FF1952"/>
    <w:rsid w:val="6C3D110C"/>
    <w:rsid w:val="754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8">
    <w:name w:val="列出段落 Char"/>
    <w:link w:val="9"/>
    <w:qFormat/>
    <w:locked/>
    <w:uiPriority w:val="0"/>
    <w:rPr>
      <w:rFonts w:ascii="Calibri" w:hAnsi="Calibri" w:eastAsia="宋体" w:cs="Calibri"/>
    </w:rPr>
  </w:style>
  <w:style w:type="paragraph" w:styleId="9">
    <w:name w:val="List Paragraph"/>
    <w:basedOn w:val="1"/>
    <w:link w:val="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10">
    <w:name w:val="样式1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2931A-44E8-4742-92F5-3FEA58C9F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467</Words>
  <Characters>2667</Characters>
  <Lines>22</Lines>
  <Paragraphs>6</Paragraphs>
  <TotalTime>281</TotalTime>
  <ScaleCrop>false</ScaleCrop>
  <LinksUpToDate>false</LinksUpToDate>
  <CharactersWithSpaces>3128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2021-05-03T03:07:00Z</dcterms:created>
  <dc:creator>123</dc:creator>
  <cp:lastModifiedBy>厚之琦音响</cp:lastModifiedBy>
  <dcterms:modified xsi:type="dcterms:W3CDTF">2022-04-01T02:37:47Z</dcterms:modified>
  <dc:title>A-1000</dc:title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